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E8501A" w:sz="8" w:space="6"/>
        </w:pBdr>
        <w:spacing w:after="60" w:before="0"/>
      </w:pPr>
      <w:r>
        <w:rPr>
          <w:rFonts w:ascii="Arial" w:cs="Arial" w:eastAsia="Arial" w:hAnsi="Arial"/>
          <w:b/>
          <w:bCs/>
          <w:color w:val="1A1A1A"/>
          <w:sz w:val="36"/>
          <w:szCs w:val="36"/>
        </w:rPr>
        <w:t xml:space="preserve">PRAGATI DEFENCE SYSTEMS PRIVATE LIMITED</w:t>
      </w:r>
      <w:r>
        <w:rPr>
          <w:rFonts w:ascii="Arial" w:cs="Arial" w:eastAsia="Arial" w:hAnsi="Arial"/>
          <w:color w:val="777777"/>
          <w:sz w:val="18"/>
          <w:szCs w:val="18"/>
        </w:rPr>
        <w:t xml:space="preserve">   |   CIN: U29270CT2021PTC011232   |   Bilaspur, Chhattisgarh</w:t>
      </w:r>
    </w:p>
    <w:p>
      <w:pPr>
        <w:spacing w:after="300" w:before="60"/>
      </w:pPr>
      <w:r>
        <w:rPr>
          <w:rFonts w:ascii="Arial" w:cs="Arial" w:eastAsia="Arial" w:hAnsi="Arial"/>
          <w:b/>
          <w:bCs/>
          <w:color w:val="555555"/>
          <w:sz w:val="22"/>
          <w:szCs w:val="22"/>
        </w:rPr>
        <w:t xml:space="preserve">SHAREHOLDING PATTERN — DILUTION WATERFALL ANALYSIS</w:t>
      </w:r>
      <w:r>
        <w:rPr>
          <w:rFonts w:ascii="Arial" w:cs="Arial" w:eastAsia="Arial" w:hAnsi="Arial"/>
          <w:color w:val="999999"/>
          <w:sz w:val="16"/>
          <w:szCs w:val="16"/>
        </w:rPr>
        <w:t xml:space="preserve">   |   Certified: 24 Jan 2025  ·  Rajat Agrawal &amp; Co. CA  ·  UDIN: 25410676BMJPSH4758</w:t>
      </w:r>
    </w:p>
    <w:p>
      <w:pPr>
        <w:pBdr>
          <w:bottom w:val="single" w:color="E8501A" w:sz="6" w:space="4"/>
        </w:pBdr>
        <w:spacing w:after="120" w:before="320"/>
      </w:pPr>
      <w:r>
        <w:rPr>
          <w:rFonts w:ascii="Arial" w:cs="Arial" w:eastAsia="Arial" w:hAnsi="Arial"/>
          <w:b/>
          <w:bCs/>
          <w:color w:val="E8501A"/>
          <w:sz w:val="26"/>
          <w:szCs w:val="26"/>
        </w:rPr>
        <w:t xml:space="preserve">STAGE 1 — Current Certified Shareholding (as on 24 January 2025)</w:t>
      </w:r>
    </w:p>
    <w:p>
      <w:pPr>
        <w:spacing w:after="80" w:before="80"/>
      </w:pPr>
      <w:r>
        <w:rPr>
          <w:rFonts w:ascii="Arial" w:cs="Arial" w:eastAsia="Arial" w:hAnsi="Arial"/>
          <w:i/>
          <w:iCs/>
          <w:color w:val="555555"/>
          <w:sz w:val="16"/>
          <w:szCs w:val="16"/>
        </w:rPr>
        <w:t xml:space="preserve">Source: CA-certified shareholder list, Rajat Agrawal &amp; Co. (Reg. No. 015333C). Face value ₹10/share. Total paid-up capital ₹50,43,860/-</w:t>
      </w:r>
    </w:p>
    <w:p>
      <w:pPr>
        <w:spacing w:after="20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2100"/>
        <w:gridCol w:w="1980"/>
        <w:gridCol w:w="1680"/>
      </w:tblGrid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Shareholder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Shares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% Holding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Category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Arun Kumar Agrawal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2,92,000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57.89%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Promoter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Naman Agrawal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2,03,180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40.28%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Promoter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Patre Anilkumar Abhishek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4,820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0.96%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 Gunavanth Kumar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2,193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0.44%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Prakash Chand G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1,828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0.36%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Sadhna Bhandari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365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0.07%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5,04,386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100.00%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Promoter family (Arun + Naman)</w:t>
            </w:r>
          </w:p>
        </w:tc>
        <w:tc>
          <w:tcPr>
            <w:tcW w:type="dxa" w:w="21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4,95,180</w:t>
            </w:r>
          </w:p>
        </w:tc>
        <w:tc>
          <w:tcPr>
            <w:tcW w:type="dxa" w:w="19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98.17%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after="80" w:before="320"/>
      </w:pPr>
    </w:p>
    <w:p>
      <w:pPr>
        <w:pBdr>
          <w:bottom w:val="single" w:color="E8501A" w:sz="6" w:space="4"/>
        </w:pBdr>
        <w:spacing w:after="120" w:before="320"/>
      </w:pPr>
      <w:r>
        <w:rPr>
          <w:rFonts w:ascii="Arial" w:cs="Arial" w:eastAsia="Arial" w:hAnsi="Arial"/>
          <w:b/>
          <w:bCs/>
          <w:color w:val="E8501A"/>
          <w:sz w:val="26"/>
          <w:szCs w:val="26"/>
        </w:rPr>
        <w:t xml:space="preserve">STAGE 2 — Post CCD Conversion at ₹360 Crore Post-Money Valuation</w:t>
      </w:r>
    </w:p>
    <w:p>
      <w:pPr>
        <w:spacing w:after="80" w:before="80"/>
      </w:pPr>
      <w:r>
        <w:rPr>
          <w:rFonts w:ascii="Arial" w:cs="Arial" w:eastAsia="Arial" w:hAnsi="Arial"/>
          <w:i/>
          <w:iCs/>
          <w:color w:val="555555"/>
          <w:sz w:val="16"/>
          <w:szCs w:val="16"/>
        </w:rPr>
        <w:t xml:space="preserve">2,94,000 CCDs × ₹500 face = ₹14.70 Cr raised. Conversion per Schedule III of Investment Agreement: Cap = Floor = ₹360 Cr post-money. Conversion price = ₹360 Cr ÷ 5,25,858 shares = ₹6,847/share. New CCD shares = ₹14.70 Cr ÷ ₹6,847 = 21,472 shares.</w:t>
      </w:r>
    </w:p>
    <w:p>
      <w:pPr>
        <w:spacing w:after="20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1800"/>
        <w:gridCol w:w="1760"/>
        <w:gridCol w:w="1400"/>
        <w:gridCol w:w="1200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Shareholder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Shares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% Holding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vs Current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Category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Arun Kumar Agrawal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2,92,000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55.53%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-2.36%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Promoter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Naman Agrawal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2,03,180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38.64%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-1.64%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Promoter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Patre Anilkumar Abhishek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4,820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0.92%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-0.04%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 Gunavanth Kumar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2,193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0.42%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-0.02%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Prakash Chand G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1,828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0.35%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-0.01%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Sadhna Bhandari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365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0.07%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0.00%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CCD Holders (48 investors)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21,472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4.08%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NEW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CCD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5,25,858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100.00%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Promoter family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4,95,180</w:t>
            </w:r>
          </w:p>
        </w:tc>
        <w:tc>
          <w:tcPr>
            <w:tcW w:type="dxa" w:w="17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94.17%</w:t>
            </w:r>
          </w:p>
        </w:tc>
        <w:tc>
          <w:tcPr>
            <w:tcW w:type="dxa" w:w="1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-4.00%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after="80" w:before="320"/>
      </w:pPr>
    </w:p>
    <w:p>
      <w:pPr>
        <w:pBdr>
          <w:bottom w:val="single" w:color="E8501A" w:sz="6" w:space="4"/>
        </w:pBdr>
        <w:spacing w:after="120" w:before="320"/>
      </w:pPr>
      <w:r>
        <w:rPr>
          <w:rFonts w:ascii="Arial" w:cs="Arial" w:eastAsia="Arial" w:hAnsi="Arial"/>
          <w:b/>
          <w:bCs/>
          <w:color w:val="E8501A"/>
          <w:sz w:val="26"/>
          <w:szCs w:val="26"/>
        </w:rPr>
        <w:t xml:space="preserve">STAGE 3 — Post Full Raise (₹39 Cr Primary Equity + ₹11 Cr OFS at ₹500 Cr Pre-Money)</w:t>
      </w:r>
    </w:p>
    <w:p>
      <w:pPr>
        <w:spacing w:after="80" w:before="80"/>
      </w:pPr>
      <w:r>
        <w:rPr>
          <w:rFonts w:ascii="Arial" w:cs="Arial" w:eastAsia="Arial" w:hAnsi="Arial"/>
          <w:i/>
          <w:iCs/>
          <w:color w:val="555555"/>
          <w:sz w:val="16"/>
          <w:szCs w:val="16"/>
        </w:rPr>
        <w:t xml:space="preserve">Primary: 41,020 new shares at ₹9,508/share (= ₹500 Cr ÷ 5,25,858 post-CCD shares). OFS: 11,570 shares transferred (5,785 from Arun + 5,785 from Naman at ₹5.5 Cr each). Total investor position: 52,590 shares = 9.28% of 5,66,878 total post-raise shares.</w:t>
      </w:r>
    </w:p>
    <w:p>
      <w:pPr>
        <w:spacing w:after="20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1600"/>
        <w:gridCol w:w="1560"/>
        <w:gridCol w:w="1800"/>
        <w:gridCol w:w="1200"/>
        <w:gridCol w:w="40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Shareholder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Shares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% Holding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Change from Current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Category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Arun Kumar Agrawal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2,86,215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50.49%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-7.40% (incl. OFS)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Promoter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Naman Agrawal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1,97,395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34.81%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-5.47% (incl. OFS)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Promoter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Patre Anilkumar Abhishek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4,820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0.85%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-0.11%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 Gunavanth Kumar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2,193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0.39%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-0.05%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Prakash Chand G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1,828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0.32%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-0.04%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Sadhna Bhandari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365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0.06%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-0.01%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CCD Holders (48 investors)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21,472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3.79%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555555"/>
                <w:sz w:val="18"/>
                <w:szCs w:val="18"/>
              </w:rPr>
              <w:t xml:space="preserve">(converted CCDs)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CCD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New Investors — ₹39 Cr Primary + ₹11 Cr OFS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52,590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9.28%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E8501A"/>
                <w:sz w:val="18"/>
                <w:szCs w:val="18"/>
              </w:rPr>
              <w:t xml:space="preserve">NEW (41,020 primary + 11,570 OFS)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Investor</w:t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5,66,878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100.00%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Promoter family (Arun + Naman)</w:t>
            </w:r>
          </w:p>
        </w:tc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4,83,610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85.30%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-12.87% from current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after="80" w:before="320"/>
      </w:pPr>
    </w:p>
    <w:p>
      <w:pPr>
        <w:pBdr>
          <w:bottom w:val="single" w:color="E8501A" w:sz="6" w:space="4"/>
        </w:pBdr>
        <w:spacing w:after="120" w:before="320"/>
      </w:pPr>
      <w:r>
        <w:rPr>
          <w:rFonts w:ascii="Arial" w:cs="Arial" w:eastAsia="Arial" w:hAnsi="Arial"/>
          <w:b/>
          <w:bCs/>
          <w:color w:val="E8501A"/>
          <w:sz w:val="26"/>
          <w:szCs w:val="26"/>
        </w:rPr>
        <w:t xml:space="preserve">INVESTOR ECONOMICS — ₹50 Crore Total Investment</w:t>
      </w:r>
    </w:p>
    <w:p>
      <w:pPr>
        <w:spacing w:after="20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2000"/>
        <w:gridCol w:w="2000"/>
        <w:gridCol w:w="2360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Component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Amount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% of Company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₹39 Cr Primary (new shares from Company)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₹39 Cr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41,020 new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7.24%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₹11 Cr OFS — Arun sells 5,785 shares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₹5.5 Cr → Arun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5,785 transfer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1.02% transfer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₹11 Cr OFS — Naman sells 5,785 shares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₹5.5 Cr → Naman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5,785 transfer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1.02% transfer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TOTAL INVESTOR POSITION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₹50 Cr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52,590 shares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9.28%</w:t>
            </w:r>
          </w:p>
        </w:tc>
      </w:tr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E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Note: OFS proceeds go to promoters personally — NOT to the Company</w:t>
            </w:r>
          </w:p>
        </w:tc>
      </w:tr>
    </w:tbl>
    <w:p>
      <w:pPr>
        <w:spacing w:after="80" w:before="320"/>
      </w:pPr>
    </w:p>
    <w:p>
      <w:pPr>
        <w:pBdr>
          <w:bottom w:val="single" w:color="E8501A" w:sz="6" w:space="4"/>
        </w:pBdr>
        <w:spacing w:after="120" w:before="320"/>
      </w:pPr>
      <w:r>
        <w:rPr>
          <w:rFonts w:ascii="Arial" w:cs="Arial" w:eastAsia="Arial" w:hAnsi="Arial"/>
          <w:b/>
          <w:bCs/>
          <w:color w:val="E8501A"/>
          <w:sz w:val="26"/>
          <w:szCs w:val="26"/>
        </w:rPr>
        <w:t xml:space="preserve">SUMMARY — Three-Stage Dilution</w:t>
      </w:r>
    </w:p>
    <w:p>
      <w:pPr>
        <w:spacing w:after="200" w:before="1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590"/>
        <w:gridCol w:w="1590"/>
        <w:gridCol w:w="1590"/>
        <w:gridCol w:w="1590"/>
      </w:tblGrid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Shareholder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Current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Post-CCD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Post-Raise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Movement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Arun Kumar Agrawal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57.89%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55.53%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50.49%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-7.40%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Naman Agrawal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40.28%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38.64%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34.81%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-5.47%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Others (4 persons)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1.83%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1.76%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1.62%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AA0000"/>
                <w:sz w:val="18"/>
                <w:szCs w:val="18"/>
              </w:rPr>
              <w:t xml:space="preserve">-0.21%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CCD Holders (48 investors)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—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E8501A"/>
                <w:sz w:val="18"/>
                <w:szCs w:val="18"/>
              </w:rPr>
              <w:t xml:space="preserve">4.08%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E8501A"/>
                <w:sz w:val="18"/>
                <w:szCs w:val="18"/>
              </w:rPr>
              <w:t xml:space="preserve">3.79%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NEW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New Investors (₹50 Cr)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—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—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9.28%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NEW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PROMOTER FAMILY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>98.17%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FFFFFF"/>
                <w:sz w:val="18"/>
                <w:szCs w:val="18"/>
              </w:rPr>
              <w:t xml:space="preserve">94.17%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E8501A"/>
                <w:sz w:val="18"/>
                <w:szCs w:val="18"/>
              </w:rPr>
              <w:t xml:space="preserve">85.30%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C1B18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FF6666"/>
                <w:sz w:val="18"/>
                <w:szCs w:val="18"/>
              </w:rPr>
              <w:t xml:space="preserve">-12.87%</w:t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Total Shares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5,04,386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5,25,858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5,66,878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Price per share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—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₹6,847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₹9,508</w:t>
            </w:r>
          </w:p>
        </w:tc>
        <w:tc>
          <w:tcPr>
            <w:tcW w:type="dxa" w:w="15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after="60" w:before="240"/>
      </w:pPr>
    </w:p>
    <w:p>
      <w:pPr>
        <w:pBdr>
          <w:top w:val="single" w:color="CCCCCC" w:sz="4" w:space="6"/>
        </w:pBdr>
        <w:spacing w:after="0" w:before="120"/>
      </w:pPr>
      <w:r>
        <w:rPr>
          <w:rFonts w:ascii="Arial" w:cs="Arial" w:eastAsia="Arial" w:hAnsi="Arial"/>
          <w:color w:val="999999"/>
          <w:sz w:val="14"/>
          <w:szCs w:val="14"/>
        </w:rPr>
        <w:t xml:space="preserve">CONFIDENTIAL — For Investor Use Only  ·  </w:t>
      </w:r>
      <w:r>
        <w:rPr>
          <w:rFonts w:ascii="Arial" w:cs="Arial" w:eastAsia="Arial" w:hAnsi="Arial"/>
          <w:color w:val="999999"/>
          <w:sz w:val="14"/>
          <w:szCs w:val="14"/>
        </w:rPr>
        <w:t xml:space="preserve">Prepared: May 2026  ·  </w:t>
      </w:r>
      <w:r>
        <w:rPr>
          <w:rFonts w:ascii="Arial" w:cs="Arial" w:eastAsia="Arial" w:hAnsi="Arial"/>
          <w:i/>
          <w:iCs/>
          <w:color w:val="999999"/>
          <w:sz w:val="14"/>
          <w:szCs w:val="14"/>
        </w:rPr>
        <w:t xml:space="preserve">Pending CS verification of final share count post-CCD allotment.  ·  </w:t>
      </w:r>
      <w:r>
        <w:rPr>
          <w:rFonts w:ascii="Arial" w:cs="Arial" w:eastAsia="Arial" w:hAnsi="Arial"/>
          <w:i/>
          <w:iCs/>
          <w:color w:val="999999"/>
          <w:sz w:val="14"/>
          <w:szCs w:val="14"/>
        </w:rPr>
        <w:t xml:space="preserve">OFS proceeds accrue to promoters personally, not the Company.</w:t>
      </w:r>
    </w:p>
    <w:sectPr>
      <w:pgSz w:w="12240" w:h="15840" w:orient="landscape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Arial" w:cs="Arial" w:eastAsia="Arial" w:hAnsi="Arial"/>
      <w:b/>
      <w:bCs/>
      <w:color w:val="1A1A1A"/>
      <w:sz w:val="32"/>
      <w:szCs w:val="3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2026-05-31T05:52:18.409Z</dcterms:created>
  <dcterms:modified xsi:type="dcterms:W3CDTF">2026-05-31T05:52:18.425Z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